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2340000" cy="3003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3003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Arial" w:hAnsi="Arial" w:cs="Arial" w:eastAsia="Arial"/>
          <w:b w:val="0"/>
          <w:i w:val="0"/>
          <w:color w:val="666666"/>
          <w:sz w:val="18"/>
        </w:rPr>
        <w:t>Производство модульных зданий под ключ</w:t>
      </w:r>
    </w:p>
    <w:p>
      <w:r>
        <w:rPr>
          <w:rFonts w:ascii="Arial" w:hAnsi="Arial" w:cs="Arial" w:eastAsia="Arial"/>
          <w:b/>
          <w:i w:val="0"/>
          <w:color w:val="0E2D6B"/>
          <w:sz w:val="32"/>
        </w:rPr>
        <w:t>ОПРОСНЫЙ ЛИСТ</w:t>
      </w:r>
    </w:p>
    <w:p>
      <w:r>
        <w:rPr>
          <w:rFonts w:ascii="Arial" w:hAnsi="Arial" w:cs="Arial" w:eastAsia="Arial"/>
          <w:b w:val="0"/>
          <w:i/>
          <w:sz w:val="21"/>
        </w:rPr>
        <w:t>для заказа блок-бокса под котельную, насосную станцию, КТП, электростанцию или вентиляционный блок</w:t>
      </w:r>
    </w:p>
    <w:p/>
    <w:p>
      <w:r>
        <w:rPr>
          <w:rFonts w:ascii="Arial" w:hAnsi="Arial" w:cs="Arial" w:eastAsia="Arial"/>
          <w:b/>
          <w:i w:val="0"/>
          <w:color w:val="C8192E"/>
          <w:sz w:val="25"/>
        </w:rPr>
        <w:t>1. Данные о заказчике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Организация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Адрес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Телефон / Email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Контактное лицо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2. Общие сведения об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Регион (район) эксплуатации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Назначение (бытовка / котельная / электростанция / насосная / КТП / вентиляция / другое)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Тип (отдельно стоящий блок-бокс / здание из нескольких блоков)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3. Габариты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Ширина блок-бокса, м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Длина блок-бокса, м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Высота блок-бокса, м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Количество блоков и схема стыковки (приложите эскиз)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4. Конструктив и утепление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Тип ограждающих конструкций (сэндвич-панель / профлист-утеплитель-профлист)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Материал и толщина обшивки, мм (0,5 / 0,6 / 0,7)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Теплоизоляция: тип и толщина, мм (50 / 100 / 150 / 200)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Крыша (односкатная / двускатная / съёмная)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Степень огнестойкости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5. Проёмы и технологическая нагрузка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Двери: количество и размеры проёма, мм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Окна: материал, количество и размеры, мм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Нагрузка на раму от устанавливаемого оборудования, кг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6. Инженерные системы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Вентиляция (приточная / вытяжная / приточно-вытяжная), кратность воздухообмена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Освещение, лк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Отопление: требуемая температура зимой, °C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Тип системы обогрева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7. Отделка и безопасность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Покраска, цвет RAL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Противопожарная сигнализация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368109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Охранная сигнализация</w:t>
            </w:r>
          </w:p>
        </w:tc>
        <w:tc>
          <w:tcPr>
            <w:tcW w:type="dxa" w:w="5270"/>
            <w:tcW w:w="3011805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>
      <w:r>
        <w:rPr>
          <w:rFonts w:ascii="Arial" w:hAnsi="Arial" w:cs="Arial" w:eastAsia="Arial"/>
          <w:b/>
          <w:i w:val="0"/>
          <w:color w:val="C8192E"/>
          <w:sz w:val="25"/>
        </w:rPr>
        <w:t>8. Логистика и сроки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Доставка до объекта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Необходимость шеф-монтажа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Необходимость монтажа под ключ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Наличие площадки под здание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Срок изготовления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270"/>
            <w:tcW w:w="4149598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  <w:t>Дополнительные условия</w:t>
            </w:r>
          </w:p>
        </w:tc>
        <w:tc>
          <w:tcPr>
            <w:tcW w:type="dxa" w:w="5270"/>
            <w:tcW w:w="2543302" w:type="dxa"/>
          </w:tcPr>
          <w:p>
            <w:r>
              <w:rPr>
                <w:rFonts w:ascii="Arial" w:hAnsi="Arial" w:cs="Arial" w:eastAsia="Arial"/>
                <w:b w:val="0"/>
                <w:i w:val="0"/>
                <w:sz w:val="20"/>
              </w:rPr>
            </w:r>
          </w:p>
        </w:tc>
      </w:tr>
    </w:tbl>
    <w:p/>
    <w:p/>
    <w:p>
      <w:r>
        <w:rPr>
          <w:rFonts w:ascii="Arial" w:hAnsi="Arial" w:cs="Arial" w:eastAsia="Arial"/>
          <w:b w:val="0"/>
          <w:i w:val="0"/>
          <w:color w:val="888888"/>
          <w:sz w:val="18"/>
        </w:rPr>
        <w:t>ТОО «INTERMODULE» · Астана, Проезд 70, стр. 3 · +7 701 947 10 80 · info@intermodule.kz · intermodule.kz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 w:eastAsia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